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principal"/>
        <w:bidi w:val="0"/>
        <w:spacing w:before="240" w:after="120"/>
        <w:rPr>
          <w:rFonts w:ascii="Scotchlidaires" w:hAnsi="Scotchlidaire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35560</wp:posOffset>
            </wp:positionH>
            <wp:positionV relativeFrom="paragraph">
              <wp:posOffset>635</wp:posOffset>
            </wp:positionV>
            <wp:extent cx="2752725" cy="126619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cotchlidaires" w:hAnsi="Scotchlidaires"/>
        </w:rPr>
        <w:t xml:space="preserve">Journées IA - </w:t>
      </w:r>
      <w:r>
        <w:rPr>
          <w:rFonts w:ascii="Scotchlidaires" w:hAnsi="Scotchlidaires"/>
        </w:rPr>
        <w:t xml:space="preserve">Synthèse Atelier N°3 </w:t>
      </w:r>
    </w:p>
    <w:p>
      <w:pPr>
        <w:pStyle w:val="Sous-titre"/>
        <w:bidi w:val="0"/>
        <w:rPr/>
      </w:pPr>
      <w:r>
        <w:rPr/>
      </w:r>
    </w:p>
    <w:p>
      <w:pPr>
        <w:pStyle w:val="Sous-titre"/>
        <w:bidi w:val="0"/>
        <w:rPr/>
      </w:pPr>
      <w:r>
        <w:rPr/>
        <w:t xml:space="preserve">Réappropriation de l’outil, quelles luttes syndicales, quels moyens </w:t>
      </w:r>
      <w:r>
        <w:rPr/>
        <w:t>d’action, dialogue social (difficultés, solutions), comment agir syndicalement ?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itredetabledesmatires"/>
            <w:suppressLineNumbers/>
            <w:bidi w:val="0"/>
            <w:ind w:start="0" w:hanging="0"/>
            <w:jc w:val="start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Table des matières</w:t>
          </w:r>
        </w:p>
        <w:p>
          <w:pPr>
            <w:pStyle w:val="Tabledesmatiresniveau1"/>
            <w:bidi w:val="0"/>
            <w:jc w:val="start"/>
            <w:rPr/>
          </w:pPr>
          <w:r>
            <w:fldChar w:fldCharType="begin"/>
          </w:r>
          <w:r>
            <w:rPr>
              <w:rStyle w:val="Sautdindex"/>
            </w:rPr>
            <w:instrText xml:space="preserve"> TOC \f \o "1-9" \h</w:instrText>
          </w:r>
          <w:r>
            <w:rPr>
              <w:rStyle w:val="Sautdindex"/>
            </w:rPr>
            <w:fldChar w:fldCharType="separate"/>
          </w:r>
          <w:hyperlink w:anchor="__RefHeading___Toc5524_219126691">
            <w:r>
              <w:rPr>
                <w:rStyle w:val="Sautdindex"/>
              </w:rPr>
              <w:t>Introduction</w:t>
              <w:tab/>
              <w:t>1</w:t>
            </w:r>
          </w:hyperlink>
        </w:p>
        <w:p>
          <w:pPr>
            <w:pStyle w:val="Tabledesmatiresniveau1"/>
            <w:bidi w:val="0"/>
            <w:jc w:val="start"/>
            <w:rPr/>
          </w:pPr>
          <w:hyperlink w:anchor="__RefHeading___Toc5526_219126691">
            <w:r>
              <w:rPr>
                <w:rStyle w:val="Sautdindex"/>
              </w:rPr>
              <w:t>Problématiques</w:t>
              <w:tab/>
              <w:t>1</w:t>
            </w:r>
          </w:hyperlink>
        </w:p>
        <w:p>
          <w:pPr>
            <w:pStyle w:val="Tabledesmatiresniveau1"/>
            <w:bidi w:val="0"/>
            <w:jc w:val="start"/>
            <w:rPr/>
          </w:pPr>
          <w:hyperlink w:anchor="__RefHeading___Toc5528_219126691">
            <w:r>
              <w:rPr>
                <w:rStyle w:val="Sautdindex"/>
              </w:rPr>
              <w:t>Propositions</w:t>
              <w:tab/>
              <w:t>2</w:t>
            </w:r>
          </w:hyperlink>
        </w:p>
        <w:p>
          <w:pPr>
            <w:pStyle w:val="Tabledesmatiresniveau1"/>
            <w:bidi w:val="0"/>
            <w:jc w:val="start"/>
            <w:rPr/>
          </w:pPr>
          <w:hyperlink w:anchor="__RefHeading___Toc5530_219126691">
            <w:r>
              <w:rPr>
                <w:rStyle w:val="Sautdindex"/>
              </w:rPr>
              <w:t>Inquiétudes</w:t>
              <w:tab/>
              <w:t>2</w:t>
            </w:r>
          </w:hyperlink>
        </w:p>
        <w:p>
          <w:pPr>
            <w:pStyle w:val="Tabledesmatiresniveau2"/>
            <w:bidi w:val="0"/>
            <w:jc w:val="start"/>
            <w:rPr/>
          </w:pPr>
          <w:hyperlink w:anchor="__RefHeading___Toc5532_219126691">
            <w:r>
              <w:rPr>
                <w:rStyle w:val="Sautdindex"/>
              </w:rPr>
              <w:t>Propositions d’action syndicales - OnInclusive</w:t>
              <w:tab/>
              <w:t>3</w:t>
            </w:r>
          </w:hyperlink>
        </w:p>
        <w:p>
          <w:pPr>
            <w:pStyle w:val="Tabledesmatiresniveau1"/>
            <w:bidi w:val="0"/>
            <w:jc w:val="start"/>
            <w:rPr/>
          </w:pPr>
          <w:hyperlink w:anchor="__RefHeading___Toc5534_219126691">
            <w:r>
              <w:rPr>
                <w:rStyle w:val="Sautdindex"/>
              </w:rPr>
              <w:t>Pistes d’actions syndicales</w:t>
              <w:tab/>
              <w:t>3</w:t>
            </w:r>
          </w:hyperlink>
        </w:p>
        <w:p>
          <w:pPr>
            <w:pStyle w:val="Tabledesmatiresniveau1"/>
            <w:bidi w:val="0"/>
            <w:jc w:val="start"/>
            <w:rPr/>
          </w:pPr>
          <w:hyperlink w:anchor="__RefHeading___Toc5536_219126691">
            <w:r>
              <w:rPr>
                <w:rStyle w:val="Sautdindex"/>
              </w:rPr>
              <w:t>Argumentaire</w:t>
              <w:tab/>
              <w:t>3</w:t>
            </w:r>
          </w:hyperlink>
        </w:p>
        <w:p>
          <w:pPr>
            <w:pStyle w:val="Tabledesmatiresniveau2"/>
            <w:bidi w:val="0"/>
            <w:jc w:val="start"/>
            <w:rPr/>
          </w:pPr>
          <w:hyperlink w:anchor="__RefHeading___Toc5538_219126691">
            <w:r>
              <w:rPr>
                <w:rStyle w:val="Sautdindex"/>
              </w:rPr>
              <w:t>Points de divergence</w:t>
              <w:tab/>
              <w:t>4</w:t>
            </w:r>
          </w:hyperlink>
          <w:r>
            <w:rPr>
              <w:rStyle w:val="Sautdindex"/>
            </w:rPr>
            <w:fldChar w:fldCharType="end"/>
          </w:r>
        </w:p>
      </w:sdtContent>
    </w:sdt>
    <w:p>
      <w:pPr>
        <w:pStyle w:val="Titre1"/>
        <w:numPr>
          <w:ilvl w:val="0"/>
          <w:numId w:val="0"/>
        </w:numPr>
        <w:bidi w:val="0"/>
        <w:ind w:start="0" w:hanging="0"/>
        <w:jc w:val="start"/>
        <w:rPr/>
      </w:pPr>
      <w:bookmarkStart w:id="0" w:name="__RefHeading___Toc5524_219126691"/>
      <w:bookmarkEnd w:id="0"/>
      <w:r>
        <w:rPr/>
        <w:t>Introduction</w:t>
      </w:r>
    </w:p>
    <w:p>
      <w:pPr>
        <w:pStyle w:val="Corpsdetexte"/>
        <w:bidi w:val="0"/>
        <w:jc w:val="start"/>
        <w:rPr/>
      </w:pPr>
      <w:r>
        <w:rPr/>
        <w:t xml:space="preserve">Les impacts sociaux et écologiques de l’informatique (incluant le développement de l’IA) sont majeurs et doivent être considérés dans principalement dans nos argumentaires. </w:t>
      </w:r>
    </w:p>
    <w:p>
      <w:pPr>
        <w:pStyle w:val="Corpsdetexte"/>
        <w:numPr>
          <w:ilvl w:val="0"/>
          <w:numId w:val="2"/>
        </w:numPr>
        <w:bidi w:val="0"/>
        <w:jc w:val="start"/>
        <w:rPr/>
      </w:pPr>
      <w:r>
        <w:rPr/>
        <w:t>Besoin de plus de 50 métaux et terres rares, dont l’extraction est destructrice pour les écosystèmes</w:t>
      </w:r>
    </w:p>
    <w:p>
      <w:pPr>
        <w:pStyle w:val="Corpsdetexte"/>
        <w:numPr>
          <w:ilvl w:val="0"/>
          <w:numId w:val="2"/>
        </w:numPr>
        <w:bidi w:val="0"/>
        <w:jc w:val="start"/>
        <w:rPr/>
      </w:pPr>
      <w:r>
        <w:rPr/>
        <w:t>L’industrie minière nécessite pour l’ensemble des matériaux de doubler voir quintupler le rendement annuel</w:t>
      </w:r>
    </w:p>
    <w:p>
      <w:pPr>
        <w:pStyle w:val="Corpsdetexte"/>
        <w:numPr>
          <w:ilvl w:val="0"/>
          <w:numId w:val="2"/>
        </w:numPr>
        <w:bidi w:val="0"/>
        <w:jc w:val="start"/>
        <w:rPr/>
      </w:pPr>
      <w:r>
        <w:rPr/>
        <w:t xml:space="preserve">L’industrie </w:t>
      </w:r>
      <w:r>
        <w:rPr/>
        <w:t>numérique est liée à plusieurs autres secteurs industriels (</w:t>
      </w:r>
      <w:r>
        <w:rPr/>
        <w:t xml:space="preserve">électronique, chimie, de métallurgie, </w:t>
      </w:r>
      <w:r>
        <w:rPr/>
        <w:t>de transport, énergie)</w:t>
      </w:r>
    </w:p>
    <w:p>
      <w:pPr>
        <w:pStyle w:val="Corpsdetexte"/>
        <w:numPr>
          <w:ilvl w:val="0"/>
          <w:numId w:val="2"/>
        </w:numPr>
        <w:bidi w:val="0"/>
        <w:jc w:val="start"/>
        <w:rPr/>
      </w:pPr>
      <w:r>
        <w:rPr/>
        <w:t>Les métiers créés par l’IA sont de manière général</w:t>
      </w:r>
      <w:r>
        <w:rPr/>
        <w:t>e,</w:t>
      </w:r>
      <w:r>
        <w:rPr/>
        <w:t xml:space="preserve"> des emploi de micro-tâche (travailleur du clic) et appauvrissent profondément les secteurs professionnels dans lesquels l’IA est implantée. </w:t>
      </w:r>
    </w:p>
    <w:p>
      <w:pPr>
        <w:pStyle w:val="Corpsdetexte"/>
        <w:bidi w:val="0"/>
        <w:jc w:val="start"/>
        <w:rPr/>
      </w:pPr>
      <w:r>
        <w:rPr/>
        <w:t xml:space="preserve">Il nous faut exiger des dirigeant·es : </w:t>
      </w:r>
    </w:p>
    <w:p>
      <w:pPr>
        <w:pStyle w:val="Corpsdetexte"/>
        <w:numPr>
          <w:ilvl w:val="0"/>
          <w:numId w:val="3"/>
        </w:numPr>
        <w:bidi w:val="0"/>
        <w:jc w:val="start"/>
        <w:rPr/>
      </w:pPr>
      <w:r>
        <w:rPr/>
        <w:t>de fournir la preuve de l’efficacité et de l’amélioration des conditions de travail pour les salarié·es ;</w:t>
      </w:r>
    </w:p>
    <w:p>
      <w:pPr>
        <w:pStyle w:val="Corpsdetexte"/>
        <w:numPr>
          <w:ilvl w:val="0"/>
          <w:numId w:val="3"/>
        </w:numPr>
        <w:bidi w:val="0"/>
        <w:jc w:val="start"/>
        <w:rPr/>
      </w:pPr>
      <w:r>
        <w:rPr/>
        <w:t>une démonstration de l’adéquation de l’implantation des outils numériques avec les politiques RSE et les accords de Paris ;</w:t>
      </w:r>
    </w:p>
    <w:p>
      <w:pPr>
        <w:pStyle w:val="Corpsdetexte"/>
        <w:numPr>
          <w:ilvl w:val="0"/>
          <w:numId w:val="3"/>
        </w:numPr>
        <w:bidi w:val="0"/>
        <w:jc w:val="start"/>
        <w:rPr/>
      </w:pPr>
      <w:r>
        <w:rPr/>
        <w:t xml:space="preserve">une démonstration sur le réel gain en productivité. </w:t>
      </w:r>
    </w:p>
    <w:p>
      <w:pPr>
        <w:pStyle w:val="Titre1"/>
        <w:bidi w:val="0"/>
        <w:jc w:val="start"/>
        <w:rPr/>
      </w:pPr>
      <w:bookmarkStart w:id="1" w:name="__RefHeading___Toc5526_219126691"/>
      <w:bookmarkEnd w:id="1"/>
      <w:r>
        <w:rPr/>
        <w:t>Problématiques</w:t>
      </w:r>
    </w:p>
    <w:p>
      <w:pPr>
        <w:pStyle w:val="Corpsdetexte"/>
        <w:numPr>
          <w:ilvl w:val="0"/>
          <w:numId w:val="4"/>
        </w:numPr>
        <w:bidi w:val="0"/>
        <w:jc w:val="start"/>
        <w:rPr/>
      </w:pPr>
      <w:r>
        <w:rPr/>
        <w:t xml:space="preserve">L’implantation d’un outil d’IA se fait toujours au travers d’une expérimentation. </w:t>
      </w:r>
    </w:p>
    <w:p>
      <w:pPr>
        <w:pStyle w:val="Corpsdetexte"/>
        <w:numPr>
          <w:ilvl w:val="0"/>
          <w:numId w:val="4"/>
        </w:numPr>
        <w:bidi w:val="0"/>
        <w:jc w:val="start"/>
        <w:rPr/>
      </w:pPr>
      <w:r>
        <w:rPr/>
        <w:t xml:space="preserve">Les professions touchées sont souvent en positions managériales, et donc peu syndiquées. </w:t>
      </w:r>
    </w:p>
    <w:p>
      <w:pPr>
        <w:pStyle w:val="Corpsdetexte"/>
        <w:numPr>
          <w:ilvl w:val="0"/>
          <w:numId w:val="4"/>
        </w:numPr>
        <w:bidi w:val="0"/>
        <w:jc w:val="start"/>
        <w:rPr/>
      </w:pPr>
      <w:r>
        <w:rPr/>
        <w:t xml:space="preserve">La grève est de moins en moins efficace. </w:t>
      </w:r>
    </w:p>
    <w:p>
      <w:pPr>
        <w:pStyle w:val="Corpsdetexte"/>
        <w:numPr>
          <w:ilvl w:val="0"/>
          <w:numId w:val="4"/>
        </w:numPr>
        <w:bidi w:val="0"/>
        <w:jc w:val="start"/>
        <w:rPr/>
      </w:pPr>
      <w:r>
        <w:rPr/>
        <w:t xml:space="preserve">L’analyse d’impact et du cycle de vie est complexe à déterminer sans l’intervention d’expert·es. </w:t>
      </w:r>
    </w:p>
    <w:p>
      <w:pPr>
        <w:pStyle w:val="Titre1"/>
        <w:bidi w:val="0"/>
        <w:jc w:val="start"/>
        <w:rPr/>
      </w:pPr>
      <w:bookmarkStart w:id="2" w:name="__RefHeading___Toc5528_219126691"/>
      <w:bookmarkEnd w:id="2"/>
      <w:r>
        <w:rPr/>
        <w:t>P</w:t>
      </w:r>
      <w:r>
        <w:rPr/>
        <w:t>ropositions</w:t>
      </w:r>
    </w:p>
    <w:p>
      <w:pPr>
        <w:pStyle w:val="Corpsdetexte"/>
        <w:numPr>
          <w:ilvl w:val="0"/>
          <w:numId w:val="5"/>
        </w:numPr>
        <w:bidi w:val="0"/>
        <w:jc w:val="start"/>
        <w:rPr/>
      </w:pPr>
      <w:r>
        <w:rPr/>
        <w:t xml:space="preserve">Rédaction d’un guide d’autodéfense sur l’IA (intellectuel et technique) </w:t>
      </w:r>
      <w:r>
        <w:rPr/>
        <w:t xml:space="preserve">et de manière générale outiller nos collectif afin d’aborder avec discernement ces questions. </w:t>
      </w:r>
    </w:p>
    <w:p>
      <w:pPr>
        <w:pStyle w:val="Corpsdetexte"/>
        <w:numPr>
          <w:ilvl w:val="0"/>
          <w:numId w:val="5"/>
        </w:numPr>
        <w:bidi w:val="0"/>
        <w:jc w:val="start"/>
        <w:rPr/>
      </w:pPr>
      <w:r>
        <w:rPr/>
        <w:t>Réfléchir à des pistes d’organisation sans outils numérique en cas de blackout énergétique</w:t>
      </w:r>
    </w:p>
    <w:p>
      <w:pPr>
        <w:pStyle w:val="Corpsdetexte"/>
        <w:numPr>
          <w:ilvl w:val="0"/>
          <w:numId w:val="5"/>
        </w:numPr>
        <w:bidi w:val="0"/>
        <w:jc w:val="start"/>
        <w:rPr/>
      </w:pPr>
      <w:r>
        <w:rPr/>
        <w:t>Médiatiser les expérimentations en entreprise, ainsi que les réalités liées à l’IA (coût écologique, social…)</w:t>
      </w:r>
    </w:p>
    <w:p>
      <w:pPr>
        <w:pStyle w:val="Corpsdetexte"/>
        <w:numPr>
          <w:ilvl w:val="0"/>
          <w:numId w:val="5"/>
        </w:numPr>
        <w:bidi w:val="0"/>
        <w:jc w:val="start"/>
        <w:rPr/>
      </w:pPr>
      <w:r>
        <w:rPr/>
        <w:t xml:space="preserve">Collecter des expériences de camarades, </w:t>
      </w:r>
      <w:r>
        <w:rPr/>
        <w:t>se former et former.</w:t>
      </w:r>
    </w:p>
    <w:p>
      <w:pPr>
        <w:pStyle w:val="Corpsdetexte"/>
        <w:numPr>
          <w:ilvl w:val="0"/>
          <w:numId w:val="5"/>
        </w:numPr>
        <w:bidi w:val="0"/>
        <w:jc w:val="start"/>
        <w:rPr/>
      </w:pPr>
      <w:r>
        <w:rPr/>
        <w:t xml:space="preserve">Faire de l’éducation populaire et former les camardes. </w:t>
      </w:r>
    </w:p>
    <w:p>
      <w:pPr>
        <w:pStyle w:val="Corpsdetexte"/>
        <w:numPr>
          <w:ilvl w:val="0"/>
          <w:numId w:val="5"/>
        </w:numPr>
        <w:bidi w:val="0"/>
        <w:jc w:val="start"/>
        <w:rPr/>
      </w:pPr>
      <w:r>
        <w:rPr/>
        <w:t>Porter une voie « neutre » sur l’IA en invitant à se joindre à nous des chercheur·euses</w:t>
      </w:r>
    </w:p>
    <w:p>
      <w:pPr>
        <w:pStyle w:val="Corpsdetexte"/>
        <w:numPr>
          <w:ilvl w:val="0"/>
          <w:numId w:val="5"/>
        </w:numPr>
        <w:bidi w:val="0"/>
        <w:jc w:val="start"/>
        <w:rPr/>
      </w:pPr>
      <w:r>
        <w:rPr/>
        <w:t>Nécessité d’imaginer en parallèle des actions de blocage, de désobéissance civile et réinstaller l’idée qu’une action envers un matériel demeure non violente</w:t>
      </w:r>
    </w:p>
    <w:p>
      <w:pPr>
        <w:pStyle w:val="Corpsdetexte"/>
        <w:numPr>
          <w:ilvl w:val="0"/>
          <w:numId w:val="5"/>
        </w:numPr>
        <w:bidi w:val="0"/>
        <w:jc w:val="start"/>
        <w:rPr/>
      </w:pPr>
      <w:r>
        <w:rPr/>
        <w:t xml:space="preserve">Contribuer à la construction du statut « d’objecteur numérique » </w:t>
      </w:r>
      <w:r>
        <w:rPr/>
        <w:t xml:space="preserve">et se mettre en lien avec des collectifs existants : </w:t>
      </w:r>
    </w:p>
    <w:p>
      <w:pPr>
        <w:pStyle w:val="Corpsdetexte"/>
        <w:numPr>
          <w:ilvl w:val="1"/>
          <w:numId w:val="5"/>
        </w:numPr>
        <w:bidi w:val="0"/>
        <w:jc w:val="start"/>
        <w:rPr/>
      </w:pPr>
      <w:hyperlink r:id="rId3">
        <w:r>
          <w:rPr>
            <w:rStyle w:val="LienInternet"/>
          </w:rPr>
          <w:t>Halte au Contrôle numérique</w:t>
        </w:r>
      </w:hyperlink>
    </w:p>
    <w:p>
      <w:pPr>
        <w:pStyle w:val="Corpsdetexte"/>
        <w:numPr>
          <w:ilvl w:val="1"/>
          <w:numId w:val="5"/>
        </w:numPr>
        <w:bidi w:val="0"/>
        <w:jc w:val="start"/>
        <w:rPr/>
      </w:pPr>
      <w:hyperlink r:id="rId4">
        <w:r>
          <w:rPr>
            <w:rStyle w:val="LienInternet"/>
          </w:rPr>
          <w:t>Mouton numérique</w:t>
        </w:r>
      </w:hyperlink>
    </w:p>
    <w:p>
      <w:pPr>
        <w:pStyle w:val="Corpsdetexte"/>
        <w:numPr>
          <w:ilvl w:val="1"/>
          <w:numId w:val="5"/>
        </w:numPr>
        <w:bidi w:val="0"/>
        <w:jc w:val="start"/>
        <w:rPr/>
      </w:pPr>
      <w:hyperlink r:id="rId5">
        <w:r>
          <w:rPr>
            <w:rStyle w:val="LienInternet"/>
          </w:rPr>
          <w:t>Code du numérique</w:t>
        </w:r>
      </w:hyperlink>
    </w:p>
    <w:p>
      <w:pPr>
        <w:pStyle w:val="Corpsdetexte"/>
        <w:numPr>
          <w:ilvl w:val="0"/>
          <w:numId w:val="5"/>
        </w:numPr>
        <w:bidi w:val="0"/>
        <w:jc w:val="start"/>
        <w:rPr/>
      </w:pPr>
      <w:r>
        <w:rPr/>
        <w:t>Constituer des alliances avec des expert·es et ingénieur·es (</w:t>
      </w:r>
      <w:hyperlink r:id="rId6">
        <w:r>
          <w:rPr>
            <w:rStyle w:val="LienInternet"/>
          </w:rPr>
          <w:t>Vous n’êtes pas seul·es</w:t>
        </w:r>
      </w:hyperlink>
      <w:r>
        <w:rPr/>
        <w:t>)</w:t>
      </w:r>
    </w:p>
    <w:p>
      <w:pPr>
        <w:pStyle w:val="Corpsdetexte"/>
        <w:numPr>
          <w:ilvl w:val="0"/>
          <w:numId w:val="5"/>
        </w:numPr>
        <w:bidi w:val="0"/>
        <w:jc w:val="start"/>
        <w:rPr/>
      </w:pPr>
      <w:r>
        <w:rPr/>
        <w:t>Se mettre en lien avec les mouvements écologiques (Scientifiques en rébellion, Extinction rébellion)</w:t>
      </w:r>
    </w:p>
    <w:p>
      <w:pPr>
        <w:pStyle w:val="Corpsdetexte"/>
        <w:numPr>
          <w:ilvl w:val="0"/>
          <w:numId w:val="5"/>
        </w:numPr>
        <w:bidi w:val="0"/>
        <w:jc w:val="start"/>
        <w:rPr/>
      </w:pPr>
      <w:r>
        <w:rPr/>
        <w:t xml:space="preserve">Chiffrer les coûts sociaux, écologiques et financiers de l’IA (ADEME, The Shift </w:t>
      </w:r>
      <w:r>
        <w:rPr/>
        <w:t>P</w:t>
      </w:r>
      <w:r>
        <w:rPr/>
        <w:t>roject, GIEC…)</w:t>
      </w:r>
    </w:p>
    <w:p>
      <w:pPr>
        <w:pStyle w:val="Corpsdetexte"/>
        <w:numPr>
          <w:ilvl w:val="0"/>
          <w:numId w:val="5"/>
        </w:numPr>
        <w:bidi w:val="0"/>
        <w:jc w:val="start"/>
        <w:rPr/>
      </w:pPr>
      <w:r>
        <w:rPr/>
        <w:t>C</w:t>
      </w:r>
      <w:r>
        <w:rPr/>
        <w:t xml:space="preserve">onstituer un collectif d’expert·es scientifiques en mesure d’analyser le cycle de vie, dans les domaines de l’écologie, le numérique, la philosophie, la sociologie, l’économie. </w:t>
      </w:r>
    </w:p>
    <w:p>
      <w:pPr>
        <w:pStyle w:val="Corpsdetexte"/>
        <w:numPr>
          <w:ilvl w:val="0"/>
          <w:numId w:val="5"/>
        </w:numPr>
        <w:bidi w:val="0"/>
        <w:jc w:val="start"/>
        <w:rPr/>
      </w:pPr>
      <w:r>
        <w:rPr/>
        <w:t>Faire des grèves de la saisie de donnée (nécessaires à l’élaboration des jeux de données pour l’apprentissage automatique)</w:t>
      </w:r>
    </w:p>
    <w:p>
      <w:pPr>
        <w:pStyle w:val="Corpsdetexte"/>
        <w:numPr>
          <w:ilvl w:val="0"/>
          <w:numId w:val="5"/>
        </w:numPr>
        <w:bidi w:val="0"/>
        <w:jc w:val="start"/>
        <w:rPr/>
      </w:pPr>
      <w:r>
        <w:rPr/>
        <w:t>Création d’instances et de commités de régulation</w:t>
      </w:r>
    </w:p>
    <w:p>
      <w:pPr>
        <w:pStyle w:val="Corpsdetexte"/>
        <w:numPr>
          <w:ilvl w:val="0"/>
          <w:numId w:val="5"/>
        </w:numPr>
        <w:bidi w:val="0"/>
        <w:jc w:val="start"/>
        <w:rPr/>
      </w:pPr>
      <w:r>
        <w:rPr/>
        <w:t>Casser la « magie » de l’IA en dévoilant les coulisses (écologiques, techniques et humains)</w:t>
      </w:r>
    </w:p>
    <w:p>
      <w:pPr>
        <w:pStyle w:val="Titre1"/>
        <w:bidi w:val="0"/>
        <w:jc w:val="start"/>
        <w:rPr/>
      </w:pPr>
      <w:bookmarkStart w:id="3" w:name="__RefHeading___Toc5530_219126691"/>
      <w:bookmarkEnd w:id="3"/>
      <w:r>
        <w:rPr/>
        <w:t>Inquiétudes</w:t>
      </w:r>
    </w:p>
    <w:p>
      <w:pPr>
        <w:pStyle w:val="Corpsdetexte"/>
        <w:bidi w:val="0"/>
        <w:jc w:val="start"/>
        <w:rPr/>
      </w:pPr>
      <w:r>
        <w:rPr/>
        <w:t xml:space="preserve">L’IA a déjà commencé à déstructurer et </w:t>
      </w:r>
      <w:r>
        <w:rPr/>
        <w:t xml:space="preserve">à </w:t>
      </w:r>
      <w:r>
        <w:rPr/>
        <w:t xml:space="preserve">impacter des secteurs professionnels. Le cas de OnInclusive est urgent et notre organisation doit s’en emparer. </w:t>
      </w:r>
    </w:p>
    <w:p>
      <w:pPr>
        <w:pStyle w:val="Corpsdetexte"/>
        <w:numPr>
          <w:ilvl w:val="0"/>
          <w:numId w:val="8"/>
        </w:numPr>
        <w:bidi w:val="0"/>
        <w:jc w:val="start"/>
        <w:rPr/>
      </w:pPr>
      <w:r>
        <w:rPr/>
        <w:t>Il y a peu d’informations et très peu de visibilité</w:t>
      </w:r>
    </w:p>
    <w:p>
      <w:pPr>
        <w:pStyle w:val="Corpsdetexte"/>
        <w:numPr>
          <w:ilvl w:val="0"/>
          <w:numId w:val="8"/>
        </w:numPr>
        <w:bidi w:val="0"/>
        <w:jc w:val="start"/>
        <w:rPr/>
      </w:pPr>
      <w:r>
        <w:rPr/>
        <w:t xml:space="preserve">Quels sont les secteurs réellement bloquants ? (Électricité, presse) </w:t>
      </w:r>
    </w:p>
    <w:p>
      <w:pPr>
        <w:pStyle w:val="Corpsdetexte"/>
        <w:numPr>
          <w:ilvl w:val="0"/>
          <w:numId w:val="8"/>
        </w:numPr>
        <w:bidi w:val="0"/>
        <w:jc w:val="start"/>
        <w:rPr/>
      </w:pPr>
      <w:r>
        <w:rPr/>
        <w:t xml:space="preserve">Que faire pour les prochains plans sociaux ainsi que pour les métiers </w:t>
      </w:r>
      <w:r>
        <w:rPr/>
        <w:t xml:space="preserve">dont la </w:t>
      </w:r>
      <w:r>
        <w:rPr/>
        <w:t xml:space="preserve">disparition </w:t>
      </w:r>
      <w:r>
        <w:rPr/>
        <w:t xml:space="preserve">est probable </w:t>
      </w:r>
      <w:r>
        <w:rPr/>
        <w:t xml:space="preserve">d'ici aux prochains mois ? </w:t>
      </w:r>
    </w:p>
    <w:p>
      <w:pPr>
        <w:pStyle w:val="Titre2"/>
        <w:bidi w:val="0"/>
        <w:jc w:val="start"/>
        <w:rPr/>
      </w:pPr>
      <w:bookmarkStart w:id="4" w:name="__RefHeading___Toc5532_219126691"/>
      <w:bookmarkEnd w:id="4"/>
      <w:r>
        <w:rPr/>
        <w:t>Propositions d’action syndicales - OnInclusive</w:t>
      </w:r>
    </w:p>
    <w:p>
      <w:pPr>
        <w:pStyle w:val="Corpsdetexte"/>
        <w:numPr>
          <w:ilvl w:val="0"/>
          <w:numId w:val="9"/>
        </w:numPr>
        <w:bidi w:val="0"/>
        <w:jc w:val="start"/>
        <w:rPr/>
      </w:pPr>
      <w:r>
        <w:rPr/>
        <w:t>Poursuivre la lutte en interpro</w:t>
      </w:r>
    </w:p>
    <w:p>
      <w:pPr>
        <w:pStyle w:val="Corpsdetexte"/>
        <w:numPr>
          <w:ilvl w:val="0"/>
          <w:numId w:val="9"/>
        </w:numPr>
        <w:bidi w:val="0"/>
        <w:jc w:val="start"/>
        <w:rPr/>
      </w:pPr>
      <w:r>
        <w:rPr/>
        <w:t>Préparer la suite en cas d’échec</w:t>
      </w:r>
      <w:r>
        <w:rPr>
          <w:i/>
          <w:iCs/>
        </w:rPr>
        <w:t xml:space="preserve"> (création d’une scop permettant aux salarié·es de poursuivre leur</w:t>
      </w:r>
      <w:r>
        <w:rPr>
          <w:i/>
          <w:iCs/>
        </w:rPr>
        <w:t>s</w:t>
      </w:r>
      <w:r>
        <w:rPr>
          <w:i/>
          <w:iCs/>
        </w:rPr>
        <w:t xml:space="preserve"> activités. Est-ce possible et est-ce qu’il existe des clients potentiels ?)</w:t>
      </w:r>
    </w:p>
    <w:p>
      <w:pPr>
        <w:pStyle w:val="Corpsdetexte"/>
        <w:numPr>
          <w:ilvl w:val="0"/>
          <w:numId w:val="9"/>
        </w:numPr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Médiatiser les actions de l’entreprise (implantation de l’</w:t>
      </w:r>
      <w:r>
        <w:rPr>
          <w:i w:val="false"/>
          <w:iCs w:val="false"/>
        </w:rPr>
        <w:t>IA</w:t>
      </w:r>
      <w:r>
        <w:rPr>
          <w:i w:val="false"/>
          <w:iCs w:val="false"/>
        </w:rPr>
        <w:t xml:space="preserve"> = 50 % des effectifs en moins)</w:t>
      </w:r>
    </w:p>
    <w:p>
      <w:pPr>
        <w:pStyle w:val="Corpsdetexte"/>
        <w:numPr>
          <w:ilvl w:val="1"/>
          <w:numId w:val="9"/>
        </w:numPr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publiquement</w:t>
      </w:r>
    </w:p>
    <w:p>
      <w:pPr>
        <w:pStyle w:val="Corpsdetexte"/>
        <w:numPr>
          <w:ilvl w:val="1"/>
          <w:numId w:val="9"/>
        </w:numPr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au niveau des clients et </w:t>
      </w:r>
      <w:r>
        <w:rPr>
          <w:i w:val="false"/>
          <w:iCs w:val="false"/>
        </w:rPr>
        <w:t xml:space="preserve">des </w:t>
      </w:r>
      <w:r>
        <w:rPr>
          <w:i w:val="false"/>
          <w:iCs w:val="false"/>
        </w:rPr>
        <w:t>partenaires</w:t>
      </w:r>
    </w:p>
    <w:p>
      <w:pPr>
        <w:pStyle w:val="Corpsdetexte"/>
        <w:numPr>
          <w:ilvl w:val="0"/>
          <w:numId w:val="9"/>
        </w:numPr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Occuper l’entreprise pour interpeller et développer un discours global sur la base de cette lutte. </w:t>
      </w:r>
    </w:p>
    <w:p>
      <w:pPr>
        <w:pStyle w:val="Titre1"/>
        <w:bidi w:val="0"/>
        <w:jc w:val="start"/>
        <w:rPr/>
      </w:pPr>
      <w:bookmarkStart w:id="5" w:name="__RefHeading___Toc5534_219126691"/>
      <w:bookmarkEnd w:id="5"/>
      <w:r>
        <w:rPr/>
        <w:t>Pistes d’action</w:t>
      </w:r>
      <w:r>
        <w:rPr/>
        <w:t>s</w:t>
      </w:r>
      <w:r>
        <w:rPr/>
        <w:t xml:space="preserve"> syndicale</w:t>
      </w:r>
      <w:r>
        <w:rPr/>
        <w:t>s</w:t>
      </w:r>
    </w:p>
    <w:p>
      <w:pPr>
        <w:pStyle w:val="Corpsdetexte"/>
        <w:bidi w:val="0"/>
        <w:jc w:val="start"/>
        <w:rPr/>
      </w:pPr>
      <w:r>
        <w:rPr/>
        <w:t xml:space="preserve">Se référer à la lutte de LUCA (eq AIRBUS) : </w:t>
      </w:r>
    </w:p>
    <w:p>
      <w:pPr>
        <w:pStyle w:val="Corpsdetexte"/>
        <w:numPr>
          <w:ilvl w:val="0"/>
          <w:numId w:val="12"/>
        </w:numPr>
        <w:bidi w:val="0"/>
        <w:jc w:val="start"/>
        <w:rPr/>
      </w:pPr>
      <w:r>
        <w:rPr/>
        <w:t>alliance ouvriers /ingénieurs ;</w:t>
      </w:r>
    </w:p>
    <w:p>
      <w:pPr>
        <w:pStyle w:val="Corpsdetexte"/>
        <w:numPr>
          <w:ilvl w:val="0"/>
          <w:numId w:val="12"/>
        </w:numPr>
        <w:bidi w:val="0"/>
        <w:jc w:val="start"/>
        <w:rPr/>
      </w:pPr>
      <w:r>
        <w:rPr/>
        <w:t>détournement de la production pour construire des objets utiles.</w:t>
      </w:r>
    </w:p>
    <w:p>
      <w:pPr>
        <w:pStyle w:val="Titre1"/>
        <w:bidi w:val="0"/>
        <w:jc w:val="start"/>
        <w:rPr/>
      </w:pPr>
      <w:bookmarkStart w:id="6" w:name="__RefHeading___Toc5536_219126691"/>
      <w:bookmarkEnd w:id="6"/>
      <w:r>
        <w:rPr/>
        <w:t>Argumentaire</w:t>
      </w:r>
    </w:p>
    <w:p>
      <w:pPr>
        <w:pStyle w:val="Corpsdetexte"/>
        <w:bidi w:val="0"/>
        <w:jc w:val="start"/>
        <w:rPr/>
      </w:pPr>
      <w:r>
        <w:rPr/>
        <w:t xml:space="preserve">Il nous faut pouvoir démontrer que : </w:t>
      </w:r>
    </w:p>
    <w:p>
      <w:pPr>
        <w:pStyle w:val="Corpsdetexte"/>
        <w:numPr>
          <w:ilvl w:val="0"/>
          <w:numId w:val="6"/>
        </w:numPr>
        <w:bidi w:val="0"/>
        <w:jc w:val="start"/>
        <w:rPr/>
      </w:pPr>
      <w:r>
        <w:rPr/>
        <w:t>la recherche scientifique n’est pas systématiquement légitime, de plus que le progrès technique n’implique pas nécessairement progrès social (particulièrement dans le cas du numérique) ;</w:t>
      </w:r>
    </w:p>
    <w:p>
      <w:pPr>
        <w:pStyle w:val="Corpsdetexte"/>
        <w:numPr>
          <w:ilvl w:val="0"/>
          <w:numId w:val="6"/>
        </w:numPr>
        <w:bidi w:val="0"/>
        <w:jc w:val="start"/>
        <w:rPr/>
      </w:pPr>
      <w:r>
        <w:rPr/>
        <w:t xml:space="preserve">l’inéluctabilité de l’innovation n’est pas une fin en soit ; </w:t>
      </w:r>
    </w:p>
    <w:p>
      <w:pPr>
        <w:pStyle w:val="Corpsdetexte"/>
        <w:numPr>
          <w:ilvl w:val="0"/>
          <w:numId w:val="6"/>
        </w:numPr>
        <w:bidi w:val="0"/>
        <w:jc w:val="start"/>
        <w:rPr/>
      </w:pPr>
      <w:r>
        <w:rPr/>
        <w:t xml:space="preserve">l’automatisation par algorithme (IA) est tout à fait ancrée dans la société industrielle capitaliste ; </w:t>
      </w:r>
    </w:p>
    <w:p>
      <w:pPr>
        <w:pStyle w:val="Corpsdetexte"/>
        <w:numPr>
          <w:ilvl w:val="0"/>
          <w:numId w:val="6"/>
        </w:numPr>
        <w:bidi w:val="0"/>
        <w:jc w:val="start"/>
        <w:rPr/>
      </w:pPr>
      <w:r>
        <w:rPr/>
        <w:t xml:space="preserve">l’humain devient l’extension qui permet à la machine de fonctionner </w:t>
      </w:r>
      <w:r>
        <w:rPr/>
        <w:t xml:space="preserve">au travers de la collecte de comportement et d’expériences ; </w:t>
      </w:r>
    </w:p>
    <w:p>
      <w:pPr>
        <w:pStyle w:val="Corpsdetexte"/>
        <w:numPr>
          <w:ilvl w:val="0"/>
          <w:numId w:val="6"/>
        </w:numPr>
        <w:bidi w:val="0"/>
        <w:jc w:val="start"/>
        <w:rPr/>
      </w:pPr>
      <w:r>
        <w:rPr/>
        <w:t>l’IA est incohérente dans le cadre de la RSE (même si cela reste du greenwashing)</w:t>
      </w:r>
    </w:p>
    <w:p>
      <w:pPr>
        <w:pStyle w:val="Corpsdetexte"/>
        <w:numPr>
          <w:ilvl w:val="0"/>
          <w:numId w:val="6"/>
        </w:numPr>
        <w:bidi w:val="0"/>
        <w:jc w:val="start"/>
        <w:rPr/>
      </w:pPr>
      <w:r>
        <w:rPr/>
        <w:t>l’IA implique l’amplification des problèmes systémiques (racisme, sexismes et discriminations de toutes les minorités)</w:t>
      </w:r>
    </w:p>
    <w:p>
      <w:pPr>
        <w:pStyle w:val="Corpsdetexte"/>
        <w:bidi w:val="0"/>
        <w:jc w:val="start"/>
        <w:rPr/>
      </w:pPr>
      <w:r>
        <w:rPr/>
        <w:t xml:space="preserve">Il nous faut également redonner du sens aux mots : </w:t>
      </w:r>
    </w:p>
    <w:p>
      <w:pPr>
        <w:pStyle w:val="Corpsdetexte"/>
        <w:numPr>
          <w:ilvl w:val="0"/>
          <w:numId w:val="7"/>
        </w:numPr>
        <w:bidi w:val="0"/>
        <w:jc w:val="start"/>
        <w:rPr/>
      </w:pPr>
      <w:r>
        <w:rPr/>
        <w:t>ce n’est pas une intelligence, mais un logiciel ou un algorithme spécialisé et automatisé</w:t>
      </w:r>
    </w:p>
    <w:p>
      <w:pPr>
        <w:pStyle w:val="Corpsdetexte"/>
        <w:numPr>
          <w:ilvl w:val="0"/>
          <w:numId w:val="7"/>
        </w:numPr>
        <w:bidi w:val="0"/>
        <w:jc w:val="start"/>
        <w:rPr/>
      </w:pPr>
      <w:r>
        <w:rPr/>
        <w:t>ce n’est pas une révolution, c’est une poursuite de l’automatisation et de l’asservissement des travailleur·euses</w:t>
      </w:r>
    </w:p>
    <w:p>
      <w:pPr>
        <w:pStyle w:val="Corpsdetexte"/>
        <w:numPr>
          <w:ilvl w:val="0"/>
          <w:numId w:val="7"/>
        </w:numPr>
        <w:bidi w:val="0"/>
        <w:jc w:val="start"/>
        <w:rPr/>
      </w:pPr>
      <w:r>
        <w:rPr/>
        <w:t>ce ne sont pas des outils, ou plus particulièrement des outils du capital</w:t>
      </w:r>
    </w:p>
    <w:p>
      <w:pPr>
        <w:pStyle w:val="Titre2"/>
        <w:bidi w:val="0"/>
        <w:jc w:val="start"/>
        <w:rPr/>
      </w:pPr>
      <w:bookmarkStart w:id="7" w:name="__RefHeading___Toc5538_219126691"/>
      <w:bookmarkEnd w:id="7"/>
      <w:r>
        <w:rPr/>
        <w:t>Point</w:t>
      </w:r>
      <w:r>
        <w:rPr/>
        <w:t>s</w:t>
      </w:r>
      <w:r>
        <w:rPr/>
        <w:t xml:space="preserve"> de divergence </w:t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386"/>
        <w:gridCol w:w="5386"/>
      </w:tblGrid>
      <w:tr>
        <w:trPr/>
        <w:tc>
          <w:tcPr>
            <w:tcW w:w="5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numPr>
                <w:ilvl w:val="0"/>
                <w:numId w:val="10"/>
              </w:numPr>
              <w:bidi w:val="0"/>
              <w:jc w:val="start"/>
              <w:rPr/>
            </w:pPr>
            <w:r>
              <w:rPr/>
              <w:t xml:space="preserve">Le ratio bénéfice/risque de l’IA est trop grand. Elle s’ancre dans l’histoire des luttes anti-automatisations. </w:t>
            </w:r>
          </w:p>
          <w:p>
            <w:pPr>
              <w:pStyle w:val="Contenudetableau"/>
              <w:numPr>
                <w:ilvl w:val="0"/>
                <w:numId w:val="10"/>
              </w:numPr>
              <w:bidi w:val="0"/>
              <w:jc w:val="start"/>
              <w:rPr/>
            </w:pPr>
            <w:r>
              <w:rPr/>
              <w:t>Cette automatisation même encadrée ne sera pas bénéfique à la société et asservira les salariés (ex : mécanisation des usines)</w:t>
            </w:r>
          </w:p>
          <w:p>
            <w:pPr>
              <w:pStyle w:val="Contenudetableau"/>
              <w:numPr>
                <w:ilvl w:val="0"/>
                <w:numId w:val="10"/>
              </w:numPr>
              <w:bidi w:val="0"/>
              <w:jc w:val="start"/>
              <w:rPr/>
            </w:pPr>
            <w:r>
              <w:rPr/>
              <w:t xml:space="preserve">Une automatisation pensée par les travailleurs elleux-même et non par le capital serait différente. </w:t>
            </w:r>
          </w:p>
          <w:p>
            <w:pPr>
              <w:pStyle w:val="Contenudetableau"/>
              <w:bidi w:val="0"/>
              <w:jc w:val="start"/>
              <w:rPr/>
            </w:pPr>
            <w:r>
              <w:rPr/>
              <w:t xml:space="preserve">Attention au piège d’une action syndicale qui se suffirait d’une consultation et d’un déploiement conditionné. </w:t>
            </w:r>
          </w:p>
          <w:p>
            <w:pPr>
              <w:pStyle w:val="Contenudetableau"/>
              <w:bidi w:val="0"/>
              <w:jc w:val="start"/>
              <w:rPr/>
            </w:pPr>
            <w:r>
              <w:rPr/>
            </w:r>
          </w:p>
          <w:p>
            <w:pPr>
              <w:pStyle w:val="Contenudetableau"/>
              <w:bidi w:val="0"/>
              <w:jc w:val="start"/>
              <w:rPr/>
            </w:pPr>
            <w:r>
              <w:rPr/>
              <w:t xml:space="preserve">Revendiquer un refus radical du déploiement de l’IA et s’approprier ces thématiques. </w:t>
            </w:r>
          </w:p>
          <w:p>
            <w:pPr>
              <w:pStyle w:val="Contenudetableau"/>
              <w:bidi w:val="0"/>
              <w:jc w:val="start"/>
              <w:rPr/>
            </w:pPr>
            <w:r>
              <w:rPr/>
            </w:r>
          </w:p>
        </w:tc>
        <w:tc>
          <w:tcPr>
            <w:tcW w:w="5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detableau"/>
              <w:numPr>
                <w:ilvl w:val="0"/>
                <w:numId w:val="11"/>
              </w:numPr>
              <w:bidi w:val="0"/>
              <w:jc w:val="start"/>
              <w:rPr/>
            </w:pPr>
            <w:r>
              <w:rPr/>
              <w:t xml:space="preserve">L’IA permet dans certains cas de solutioner et d’apporter des réponses bénéfiques pour toustes. </w:t>
            </w:r>
          </w:p>
          <w:p>
            <w:pPr>
              <w:pStyle w:val="Contenudetableau"/>
              <w:numPr>
                <w:ilvl w:val="0"/>
                <w:numId w:val="11"/>
              </w:numPr>
              <w:bidi w:val="0"/>
              <w:jc w:val="start"/>
              <w:rPr/>
            </w:pPr>
            <w:r>
              <w:rPr/>
              <w:t xml:space="preserve">Il convient d’apporter une réglementation particulièrement vigilante et contraignante. </w:t>
            </w:r>
          </w:p>
          <w:p>
            <w:pPr>
              <w:pStyle w:val="Contenudetableau"/>
              <w:numPr>
                <w:ilvl w:val="0"/>
                <w:numId w:val="11"/>
              </w:numPr>
              <w:bidi w:val="0"/>
              <w:jc w:val="start"/>
              <w:rPr/>
            </w:pPr>
            <w:r>
              <w:rPr/>
              <w:t xml:space="preserve">Il faut démonter la qualité des jeux de données, exiger de la transparence sur les algorithmes. </w:t>
            </w:r>
          </w:p>
          <w:p>
            <w:pPr>
              <w:pStyle w:val="Contenudetableau"/>
              <w:numPr>
                <w:ilvl w:val="0"/>
                <w:numId w:val="11"/>
              </w:numPr>
              <w:bidi w:val="0"/>
              <w:jc w:val="start"/>
              <w:rPr/>
            </w:pPr>
            <w:r>
              <w:rPr/>
              <w:t xml:space="preserve">Il faut exiger une adéquation des outils déployés aux conditions spécifiques de travail. </w:t>
            </w:r>
          </w:p>
          <w:p>
            <w:pPr>
              <w:pStyle w:val="Contenudetableau"/>
              <w:bidi w:val="0"/>
              <w:jc w:val="start"/>
              <w:rPr/>
            </w:pPr>
            <w:r>
              <w:rPr/>
            </w:r>
          </w:p>
          <w:p>
            <w:pPr>
              <w:pStyle w:val="Contenudetableau"/>
              <w:bidi w:val="0"/>
              <w:jc w:val="start"/>
              <w:rPr/>
            </w:pPr>
            <w:r>
              <w:rPr/>
              <w:t xml:space="preserve">Revendiquer une réflexion, une réglementation adaptée, et un déploiement mesuré. </w:t>
            </w:r>
          </w:p>
        </w:tc>
      </w:tr>
    </w:tbl>
    <w:p>
      <w:pPr>
        <w:pStyle w:val="Corpsdetexte"/>
        <w:bidi w:val="0"/>
        <w:jc w:val="start"/>
        <w:rPr/>
      </w:pPr>
      <w:r>
        <w:rPr/>
      </w:r>
    </w:p>
    <w:p>
      <w:pPr>
        <w:pStyle w:val="Corpsdetexte"/>
        <w:bidi w:val="0"/>
        <w:spacing w:before="0" w:after="140"/>
        <w:jc w:val="start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ntarell"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Scotchlidaires"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Titre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90"/>
  <w:defaultTabStop w:val="709"/>
  <w:mailMerge>
    <w:mainDocumentType w:val="formLetters"/>
    <w:dataType w:val="textFile"/>
    <w:query w:val="SELECT * FROM Copro1.dbo.Clients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ntarell" w:hAnsi="Cantarell" w:eastAsia="Noto Sans" w:cs="Free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ntarell" w:hAnsi="Cantarell" w:eastAsia="Noto Sans" w:cs="FreeSans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"/>
    <w:next w:val="Corpsdetexte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enInternet">
    <w:name w:val="Hyperlink"/>
    <w:rPr>
      <w:color w:val="000080"/>
      <w:u w:val="single"/>
    </w:rPr>
  </w:style>
  <w:style w:type="character" w:styleId="Sautdindex">
    <w:name w:val="Saut d'index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Cantarell" w:hAnsi="Cantarell" w:eastAsia="Noto Sans" w:cs="Free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ascii="Cantarell" w:hAnsi="Cantarell"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Cantarell" w:hAnsi="Cantarell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ntarell" w:hAnsi="Cantarell" w:cs="FreeSans"/>
    </w:rPr>
  </w:style>
  <w:style w:type="paragraph" w:styleId="Titreprincipal">
    <w:name w:val="Title"/>
    <w:basedOn w:val="Titre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qFormat/>
    <w:pPr>
      <w:spacing w:before="60" w:after="120"/>
      <w:jc w:val="center"/>
    </w:pPr>
    <w:rPr>
      <w:sz w:val="36"/>
      <w:szCs w:val="36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Indexlexicaltitre">
    <w:name w:val="Index Heading"/>
    <w:basedOn w:val="Titre"/>
    <w:pPr>
      <w:suppressLineNumbers/>
      <w:ind w:start="0" w:hanging="0"/>
    </w:pPr>
    <w:rPr>
      <w:b/>
      <w:bCs/>
      <w:sz w:val="32"/>
      <w:szCs w:val="32"/>
    </w:rPr>
  </w:style>
  <w:style w:type="paragraph" w:styleId="Titredetabledesmatires">
    <w:name w:val="TOC Heading"/>
    <w:basedOn w:val="Indexlexicaltitre"/>
    <w:pPr>
      <w:suppressLineNumbers/>
      <w:ind w:start="0" w:hanging="0"/>
    </w:pPr>
    <w:rPr>
      <w:b/>
      <w:bCs/>
      <w:sz w:val="32"/>
      <w:szCs w:val="32"/>
    </w:rPr>
  </w:style>
  <w:style w:type="paragraph" w:styleId="Tabledesmatiresniveau1">
    <w:name w:val="TOC 1"/>
    <w:basedOn w:val="Index"/>
    <w:pPr>
      <w:tabs>
        <w:tab w:val="clear" w:pos="709"/>
        <w:tab w:val="right" w:pos="10772" w:leader="dot"/>
      </w:tabs>
      <w:ind w:start="0" w:hanging="0"/>
    </w:pPr>
    <w:rPr/>
  </w:style>
  <w:style w:type="paragraph" w:styleId="Tabledesmatiresniveau2">
    <w:name w:val="TOC 2"/>
    <w:basedOn w:val="Index"/>
    <w:pPr>
      <w:tabs>
        <w:tab w:val="clear" w:pos="709"/>
        <w:tab w:val="right" w:pos="10772" w:leader="dot"/>
      </w:tabs>
      <w:ind w:start="283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halteaucontrolenumerique.fr/" TargetMode="External"/><Relationship Id="rId4" Type="http://schemas.openxmlformats.org/officeDocument/2006/relationships/hyperlink" Target="https://mouton-numerique.org/" TargetMode="External"/><Relationship Id="rId5" Type="http://schemas.openxmlformats.org/officeDocument/2006/relationships/hyperlink" Target="https://codedunumerique.be/" TargetMode="External"/><Relationship Id="rId6" Type="http://schemas.openxmlformats.org/officeDocument/2006/relationships/hyperlink" Target="https://vous-netes-pas-seuls.org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LibreOffice/7.5.5.2$Linux_X86_64 LibreOffice_project/ca8fe7424262805f223b9a2334bc7181abbcbf5e</Application>
  <AppVersion>15.0000</AppVersion>
  <Pages>4</Pages>
  <Words>1005</Words>
  <Characters>5651</Characters>
  <CharactersWithSpaces>6549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2023-12-21T11:45:37Z</dcterms:created>
  <dc:creator>Nassim Ourami</dc:creator>
  <dc:description/>
  <dc:language>fr-FR</dc:language>
  <cp:lastModifiedBy>Nassim Ourami</cp:lastModifiedBy>
  <dcterms:modified xsi:type="dcterms:W3CDTF">2023-12-21T13:06:39Z</dcterms:modified>
  <cp:revision>9</cp:revision>
  <dc:subject/>
  <dc:title/>
</cp:coreProperties>
</file>